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6CF" w:rsidRPr="00205B47" w:rsidRDefault="00B706CF" w:rsidP="00B706CF">
      <w:pPr>
        <w:rPr>
          <w:sz w:val="20"/>
          <w:szCs w:val="20"/>
          <w:u w:val="single"/>
        </w:rPr>
      </w:pPr>
      <w:r w:rsidRPr="00205B47">
        <w:rPr>
          <w:sz w:val="20"/>
          <w:szCs w:val="20"/>
          <w:u w:val="single"/>
        </w:rPr>
        <w:t>The formation of and treatment of kidney and gall stones</w:t>
      </w:r>
    </w:p>
    <w:p w:rsidR="00B706CF" w:rsidRPr="00205B47" w:rsidRDefault="00B706CF" w:rsidP="00B706CF">
      <w:pPr>
        <w:rPr>
          <w:sz w:val="20"/>
          <w:szCs w:val="20"/>
        </w:rPr>
      </w:pPr>
      <w:r w:rsidRPr="00205B47">
        <w:rPr>
          <w:sz w:val="20"/>
          <w:szCs w:val="20"/>
        </w:rPr>
        <w:t>Formation:</w:t>
      </w:r>
    </w:p>
    <w:p w:rsidR="00B706CF" w:rsidRPr="00205B47" w:rsidRDefault="00B706CF" w:rsidP="00B706CF">
      <w:pPr>
        <w:pStyle w:val="ListParagraph"/>
        <w:numPr>
          <w:ilvl w:val="0"/>
          <w:numId w:val="1"/>
        </w:numPr>
        <w:rPr>
          <w:sz w:val="20"/>
          <w:szCs w:val="20"/>
        </w:rPr>
      </w:pPr>
      <w:r w:rsidRPr="00205B47">
        <w:rPr>
          <w:sz w:val="20"/>
          <w:szCs w:val="20"/>
        </w:rPr>
        <w:t>crystalline solid compounds formed from excess minerals and substances within the body</w:t>
      </w:r>
    </w:p>
    <w:p w:rsidR="00B706CF" w:rsidRPr="00205B47" w:rsidRDefault="00B706CF" w:rsidP="00B706CF">
      <w:pPr>
        <w:pStyle w:val="ListParagraph"/>
        <w:numPr>
          <w:ilvl w:val="0"/>
          <w:numId w:val="1"/>
        </w:numPr>
        <w:rPr>
          <w:sz w:val="20"/>
          <w:szCs w:val="20"/>
        </w:rPr>
      </w:pPr>
      <w:r w:rsidRPr="00205B47">
        <w:rPr>
          <w:sz w:val="20"/>
          <w:szCs w:val="20"/>
        </w:rPr>
        <w:t>kidney stones formed in the kidney from the ionic compound of oxalate (C2O4) and another mineral - usually calcium (C</w:t>
      </w:r>
      <w:r w:rsidRPr="00205B47">
        <w:rPr>
          <w:sz w:val="20"/>
          <w:szCs w:val="20"/>
          <w:vertAlign w:val="subscript"/>
        </w:rPr>
        <w:t>2</w:t>
      </w:r>
      <w:r w:rsidRPr="00205B47">
        <w:rPr>
          <w:sz w:val="20"/>
          <w:szCs w:val="20"/>
        </w:rPr>
        <w:t>O</w:t>
      </w:r>
      <w:r w:rsidRPr="00205B47">
        <w:rPr>
          <w:sz w:val="20"/>
          <w:szCs w:val="20"/>
          <w:vertAlign w:val="subscript"/>
        </w:rPr>
        <w:softHyphen/>
        <w:t>4</w:t>
      </w:r>
      <w:r w:rsidRPr="00205B47">
        <w:rPr>
          <w:sz w:val="20"/>
          <w:szCs w:val="20"/>
          <w:vertAlign w:val="superscript"/>
        </w:rPr>
        <w:t xml:space="preserve"> </w:t>
      </w:r>
      <w:r w:rsidRPr="00205B47">
        <w:rPr>
          <w:sz w:val="20"/>
          <w:szCs w:val="20"/>
        </w:rPr>
        <w:t xml:space="preserve">+ </w:t>
      </w:r>
      <w:proofErr w:type="spellStart"/>
      <w:r w:rsidRPr="00205B47">
        <w:rPr>
          <w:sz w:val="20"/>
          <w:szCs w:val="20"/>
        </w:rPr>
        <w:t>Ca</w:t>
      </w:r>
      <w:proofErr w:type="spellEnd"/>
      <w:r w:rsidRPr="00205B47">
        <w:rPr>
          <w:sz w:val="20"/>
          <w:szCs w:val="20"/>
        </w:rPr>
        <w:t xml:space="preserve"> -&gt; CaC</w:t>
      </w:r>
      <w:r w:rsidRPr="00205B47">
        <w:rPr>
          <w:sz w:val="20"/>
          <w:szCs w:val="20"/>
          <w:vertAlign w:val="subscript"/>
        </w:rPr>
        <w:softHyphen/>
        <w:t>2</w:t>
      </w:r>
      <w:r w:rsidRPr="00205B47">
        <w:rPr>
          <w:sz w:val="20"/>
          <w:szCs w:val="20"/>
        </w:rPr>
        <w:t>O</w:t>
      </w:r>
      <w:r w:rsidRPr="00205B47">
        <w:rPr>
          <w:sz w:val="20"/>
          <w:szCs w:val="20"/>
          <w:vertAlign w:val="subscript"/>
        </w:rPr>
        <w:t>4</w:t>
      </w:r>
      <w:r w:rsidRPr="00205B47">
        <w:rPr>
          <w:sz w:val="20"/>
          <w:szCs w:val="20"/>
        </w:rPr>
        <w:t>)</w:t>
      </w:r>
    </w:p>
    <w:p w:rsidR="00B706CF" w:rsidRPr="00205B47" w:rsidRDefault="00B706CF" w:rsidP="00B706CF">
      <w:pPr>
        <w:pStyle w:val="ListParagraph"/>
        <w:numPr>
          <w:ilvl w:val="0"/>
          <w:numId w:val="1"/>
        </w:numPr>
        <w:rPr>
          <w:sz w:val="20"/>
          <w:szCs w:val="20"/>
        </w:rPr>
      </w:pPr>
      <w:r w:rsidRPr="00205B47">
        <w:rPr>
          <w:sz w:val="20"/>
          <w:szCs w:val="20"/>
        </w:rPr>
        <w:t>gall stones formed when there is an excess of cholesterol in the gall bladder</w:t>
      </w:r>
    </w:p>
    <w:p w:rsidR="00B706CF" w:rsidRPr="00205B47" w:rsidRDefault="00B706CF" w:rsidP="00B706CF">
      <w:pPr>
        <w:pStyle w:val="ListParagraph"/>
        <w:numPr>
          <w:ilvl w:val="0"/>
          <w:numId w:val="1"/>
        </w:numPr>
        <w:rPr>
          <w:sz w:val="20"/>
          <w:szCs w:val="20"/>
        </w:rPr>
      </w:pPr>
      <w:r w:rsidRPr="00205B47">
        <w:rPr>
          <w:sz w:val="20"/>
          <w:szCs w:val="20"/>
        </w:rPr>
        <w:t>the cholesterol reacts with the pigment(bilirubin), and calcium salts in different concentrations to form the unique types of stones</w:t>
      </w:r>
    </w:p>
    <w:p w:rsidR="00B706CF" w:rsidRPr="00205B47" w:rsidRDefault="00B706CF" w:rsidP="00B706CF">
      <w:pPr>
        <w:rPr>
          <w:sz w:val="20"/>
          <w:szCs w:val="20"/>
        </w:rPr>
      </w:pPr>
      <w:r w:rsidRPr="00205B47">
        <w:rPr>
          <w:sz w:val="20"/>
          <w:szCs w:val="20"/>
        </w:rPr>
        <w:t>Connections</w:t>
      </w:r>
    </w:p>
    <w:p w:rsidR="00B706CF" w:rsidRPr="00205B47" w:rsidRDefault="00205B47" w:rsidP="00B706CF">
      <w:pPr>
        <w:ind w:firstLine="142"/>
        <w:rPr>
          <w:sz w:val="20"/>
          <w:szCs w:val="20"/>
        </w:rPr>
      </w:pPr>
      <w:r>
        <w:rPr>
          <w:noProof/>
          <w:lang w:eastAsia="zh-TW"/>
        </w:rPr>
        <w:drawing>
          <wp:anchor distT="0" distB="0" distL="114300" distR="114300" simplePos="0" relativeHeight="251659264" behindDoc="1" locked="0" layoutInCell="1" allowOverlap="1" wp14:anchorId="1528F2CA" wp14:editId="5EF6E913">
            <wp:simplePos x="0" y="0"/>
            <wp:positionH relativeFrom="column">
              <wp:posOffset>-243840</wp:posOffset>
            </wp:positionH>
            <wp:positionV relativeFrom="paragraph">
              <wp:posOffset>132080</wp:posOffset>
            </wp:positionV>
            <wp:extent cx="2059940" cy="1473200"/>
            <wp:effectExtent l="0" t="57150" r="0" b="565150"/>
            <wp:wrapTight wrapText="bothSides">
              <wp:wrapPolygon edited="0">
                <wp:start x="400" y="-838"/>
                <wp:lineTo x="400" y="17597"/>
                <wp:lineTo x="799" y="29607"/>
                <wp:lineTo x="4195" y="29607"/>
                <wp:lineTo x="5194" y="29048"/>
                <wp:lineTo x="19975" y="26814"/>
                <wp:lineTo x="20175" y="-279"/>
                <wp:lineTo x="13983" y="-838"/>
                <wp:lineTo x="400" y="-838"/>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59940" cy="1473200"/>
                    </a:xfrm>
                    <a:prstGeom prst="rect">
                      <a:avLst/>
                    </a:prstGeom>
                    <a:ln>
                      <a:noFill/>
                    </a:ln>
                    <a:effectLst>
                      <a:reflection blurRad="12700" stA="30000" endPos="30000" dist="5000" dir="5400000" sy="-100000" algn="bl" rotWithShape="0"/>
                    </a:effectLst>
                    <a:scene3d>
                      <a:camera prst="perspectiveContrastingLeftFacing">
                        <a:rot lat="300000" lon="19800000" rev="0"/>
                      </a:camera>
                      <a:lightRig rig="threePt" dir="t">
                        <a:rot lat="0" lon="0" rev="2700000"/>
                      </a:lightRig>
                    </a:scene3d>
                    <a:sp3d>
                      <a:bevelT w="63500" h="50800"/>
                    </a:sp3d>
                  </pic:spPr>
                </pic:pic>
              </a:graphicData>
            </a:graphic>
            <wp14:sizeRelH relativeFrom="page">
              <wp14:pctWidth>0</wp14:pctWidth>
            </wp14:sizeRelH>
            <wp14:sizeRelV relativeFrom="page">
              <wp14:pctHeight>0</wp14:pctHeight>
            </wp14:sizeRelV>
          </wp:anchor>
        </w:drawing>
      </w:r>
      <w:r w:rsidR="00B706CF" w:rsidRPr="00205B47">
        <w:rPr>
          <w:sz w:val="20"/>
          <w:szCs w:val="20"/>
        </w:rPr>
        <w:t>1.</w:t>
      </w:r>
      <w:r w:rsidR="00B706CF" w:rsidRPr="00205B47">
        <w:rPr>
          <w:sz w:val="20"/>
          <w:szCs w:val="20"/>
        </w:rPr>
        <w:tab/>
        <w:t xml:space="preserve">Chapter 9.3: Gall stones and kidney stones are formed when an excess of solute occurs within the gall bladder or the kidney, therefore exceeding their </w:t>
      </w:r>
      <w:proofErr w:type="spellStart"/>
      <w:r w:rsidR="00B706CF" w:rsidRPr="00205B47">
        <w:rPr>
          <w:sz w:val="20"/>
          <w:szCs w:val="20"/>
        </w:rPr>
        <w:t>Ksp</w:t>
      </w:r>
      <w:proofErr w:type="spellEnd"/>
      <w:r w:rsidR="00B706CF" w:rsidRPr="00205B47">
        <w:rPr>
          <w:sz w:val="20"/>
          <w:szCs w:val="20"/>
        </w:rPr>
        <w:t xml:space="preserve"> values and forming precipitates. Gall stones form when the human body has an excess in cholesterol within the gall bladder. This occurs when there are no longer enough micelles to dissolve the cholesterol into liquid form. Another form of gall stones are pigment stones which contain calcium salts and the pigment bilirubin. Kidney stones are usually formed by an excess in oxalates. When the </w:t>
      </w:r>
      <w:proofErr w:type="spellStart"/>
      <w:r w:rsidR="00B706CF" w:rsidRPr="00205B47">
        <w:rPr>
          <w:sz w:val="20"/>
          <w:szCs w:val="20"/>
        </w:rPr>
        <w:t>Qsp</w:t>
      </w:r>
      <w:proofErr w:type="spellEnd"/>
      <w:r w:rsidR="00B706CF" w:rsidRPr="00205B47">
        <w:rPr>
          <w:sz w:val="20"/>
          <w:szCs w:val="20"/>
        </w:rPr>
        <w:t xml:space="preserve"> is greater than the </w:t>
      </w:r>
      <w:proofErr w:type="spellStart"/>
      <w:r w:rsidR="00B706CF" w:rsidRPr="00205B47">
        <w:rPr>
          <w:sz w:val="20"/>
          <w:szCs w:val="20"/>
        </w:rPr>
        <w:t>Ksp</w:t>
      </w:r>
      <w:proofErr w:type="spellEnd"/>
      <w:r w:rsidR="00B706CF" w:rsidRPr="00205B47">
        <w:rPr>
          <w:sz w:val="20"/>
          <w:szCs w:val="20"/>
        </w:rPr>
        <w:t xml:space="preserve"> meaning there are an excess in products, the solution would than attain equilibrium by shifting the left. This shift favours the formation of precipitates until equilibrium is re-established.</w:t>
      </w:r>
    </w:p>
    <w:p w:rsidR="00B706CF" w:rsidRPr="00205B47" w:rsidRDefault="00205B47" w:rsidP="00B706CF">
      <w:pPr>
        <w:ind w:firstLine="142"/>
        <w:rPr>
          <w:sz w:val="20"/>
          <w:szCs w:val="20"/>
        </w:rPr>
      </w:pPr>
      <w:r>
        <w:rPr>
          <w:noProof/>
          <w:lang w:eastAsia="zh-TW"/>
        </w:rPr>
        <w:drawing>
          <wp:anchor distT="0" distB="0" distL="114300" distR="114300" simplePos="0" relativeHeight="251658240" behindDoc="1" locked="0" layoutInCell="1" allowOverlap="1" wp14:anchorId="28E37E9E" wp14:editId="3A7D3496">
            <wp:simplePos x="0" y="0"/>
            <wp:positionH relativeFrom="column">
              <wp:posOffset>2615565</wp:posOffset>
            </wp:positionH>
            <wp:positionV relativeFrom="paragraph">
              <wp:posOffset>1132840</wp:posOffset>
            </wp:positionV>
            <wp:extent cx="1651000" cy="1330960"/>
            <wp:effectExtent l="0" t="209550" r="63500" b="269240"/>
            <wp:wrapTight wrapText="bothSides">
              <wp:wrapPolygon edited="0">
                <wp:start x="997" y="-3401"/>
                <wp:lineTo x="997" y="17313"/>
                <wp:lineTo x="2991" y="21950"/>
                <wp:lineTo x="19440" y="25042"/>
                <wp:lineTo x="19689" y="25660"/>
                <wp:lineTo x="22182" y="25660"/>
                <wp:lineTo x="22182" y="-2782"/>
                <wp:lineTo x="3489" y="-3401"/>
                <wp:lineTo x="997" y="-3401"/>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51000" cy="1330960"/>
                    </a:xfrm>
                    <a:prstGeom prst="rect">
                      <a:avLst/>
                    </a:prstGeom>
                    <a:solidFill>
                      <a:srgbClr val="FFFFFF">
                        <a:shade val="85000"/>
                      </a:srgbClr>
                    </a:solidFill>
                    <a:ln w="190500" cap="rnd">
                      <a:solidFill>
                        <a:srgbClr val="FFFFFF"/>
                      </a:solidFill>
                    </a:ln>
                    <a:effectLst>
                      <a:outerShdw blurRad="36195" dist="12700" dir="11400000" algn="tl" rotWithShape="0">
                        <a:srgbClr val="000000">
                          <a:alpha val="33000"/>
                        </a:srgbClr>
                      </a:outerShdw>
                    </a:effectLst>
                    <a:scene3d>
                      <a:camera prst="perspectiveContrastingLeftFacing">
                        <a:rot lat="540000" lon="2100000" rev="0"/>
                      </a:camera>
                      <a:lightRig rig="soft" dir="t"/>
                    </a:scene3d>
                    <a:sp3d contourW="12700" prstMaterial="matte">
                      <a:bevelT w="63500" h="50800"/>
                      <a:contourClr>
                        <a:srgbClr val="C0C0C0"/>
                      </a:contourClr>
                    </a:sp3d>
                  </pic:spPr>
                </pic:pic>
              </a:graphicData>
            </a:graphic>
            <wp14:sizeRelH relativeFrom="page">
              <wp14:pctWidth>0</wp14:pctWidth>
            </wp14:sizeRelH>
            <wp14:sizeRelV relativeFrom="page">
              <wp14:pctHeight>0</wp14:pctHeight>
            </wp14:sizeRelV>
          </wp:anchor>
        </w:drawing>
      </w:r>
      <w:r w:rsidR="00B706CF" w:rsidRPr="00205B47">
        <w:rPr>
          <w:sz w:val="20"/>
          <w:szCs w:val="20"/>
        </w:rPr>
        <w:t>2.</w:t>
      </w:r>
      <w:r w:rsidR="00B706CF" w:rsidRPr="00205B47">
        <w:rPr>
          <w:sz w:val="20"/>
          <w:szCs w:val="20"/>
        </w:rPr>
        <w:tab/>
        <w:t>Chapter 8.1 + 8.2: As the concentration of kidney stone increases within the kidney, the acidity of the urine would usually increase. This is due to the chemical composition of the most common form of kidney stone, calcium oxalate. Calcium oxalate disassociate in water to form the neutral calcium ion and acidic oxalate ion. As the concentration of oxalate increases equilibrium would shift towards the right favouring the formation of products including hydronium ions. The increase of hydronium ions would therefore decrease pH levels increasing acidity.</w:t>
      </w:r>
    </w:p>
    <w:p w:rsidR="00E6754E" w:rsidRPr="00205B47" w:rsidRDefault="00B706CF" w:rsidP="00B706CF">
      <w:pPr>
        <w:ind w:firstLine="142"/>
        <w:rPr>
          <w:sz w:val="20"/>
          <w:szCs w:val="20"/>
        </w:rPr>
      </w:pPr>
      <w:r w:rsidRPr="00205B47">
        <w:rPr>
          <w:sz w:val="20"/>
          <w:szCs w:val="20"/>
        </w:rPr>
        <w:t>3.</w:t>
      </w:r>
      <w:r w:rsidRPr="00205B47">
        <w:rPr>
          <w:sz w:val="20"/>
          <w:szCs w:val="20"/>
        </w:rPr>
        <w:tab/>
        <w:t xml:space="preserve">Chapter 4.3: The key component of kidney stones, calcium oxalate is found most commonly in urine in a hydrate form (calcium </w:t>
      </w:r>
      <w:proofErr w:type="gramStart"/>
      <w:r w:rsidRPr="00205B47">
        <w:rPr>
          <w:sz w:val="20"/>
          <w:szCs w:val="20"/>
        </w:rPr>
        <w:t>oxalate dehydrate</w:t>
      </w:r>
      <w:proofErr w:type="gramEnd"/>
      <w:r w:rsidRPr="00205B47">
        <w:rPr>
          <w:sz w:val="20"/>
          <w:szCs w:val="20"/>
        </w:rPr>
        <w:t xml:space="preserve">). This ionic bond forms a crystal lattice similar with other molecules to form </w:t>
      </w:r>
      <w:proofErr w:type="gramStart"/>
      <w:r w:rsidRPr="00205B47">
        <w:rPr>
          <w:sz w:val="20"/>
          <w:szCs w:val="20"/>
        </w:rPr>
        <w:t>a</w:t>
      </w:r>
      <w:proofErr w:type="gramEnd"/>
      <w:r w:rsidRPr="00205B47">
        <w:rPr>
          <w:sz w:val="20"/>
          <w:szCs w:val="20"/>
        </w:rPr>
        <w:t xml:space="preserve"> octahedral pattern. However other patterns are noted are dumbbell shapes and biconcave discs. The variety of shapes causes the actual kidney stone to not have a definite shape but a rough edgy shape.  </w:t>
      </w:r>
    </w:p>
    <w:p w:rsidR="00B706CF" w:rsidRPr="00205B47" w:rsidRDefault="00B706CF" w:rsidP="00B706CF">
      <w:pPr>
        <w:rPr>
          <w:sz w:val="20"/>
          <w:szCs w:val="20"/>
        </w:rPr>
      </w:pPr>
      <w:r w:rsidRPr="00205B47">
        <w:rPr>
          <w:sz w:val="20"/>
          <w:szCs w:val="20"/>
        </w:rPr>
        <w:t>Treatment</w:t>
      </w:r>
    </w:p>
    <w:p w:rsidR="00B706CF" w:rsidRPr="00205B47" w:rsidRDefault="00B706CF" w:rsidP="00B706CF">
      <w:pPr>
        <w:pStyle w:val="ListParagraph"/>
        <w:numPr>
          <w:ilvl w:val="0"/>
          <w:numId w:val="2"/>
        </w:numPr>
        <w:rPr>
          <w:sz w:val="20"/>
          <w:szCs w:val="20"/>
        </w:rPr>
      </w:pPr>
      <w:r w:rsidRPr="00205B47">
        <w:rPr>
          <w:sz w:val="20"/>
          <w:szCs w:val="20"/>
        </w:rPr>
        <w:t xml:space="preserve">bile pills </w:t>
      </w:r>
      <w:r w:rsidR="00205B47" w:rsidRPr="00205B47">
        <w:rPr>
          <w:sz w:val="20"/>
          <w:szCs w:val="20"/>
        </w:rPr>
        <w:t>disassociate cholesterol, allowing it to reverse back into a more fluid form</w:t>
      </w:r>
    </w:p>
    <w:p w:rsidR="00205B47" w:rsidRPr="00205B47" w:rsidRDefault="00205B47" w:rsidP="00B706CF">
      <w:pPr>
        <w:pStyle w:val="ListParagraph"/>
        <w:numPr>
          <w:ilvl w:val="0"/>
          <w:numId w:val="2"/>
        </w:numPr>
        <w:rPr>
          <w:sz w:val="20"/>
          <w:szCs w:val="20"/>
        </w:rPr>
      </w:pPr>
      <w:r w:rsidRPr="00205B47">
        <w:rPr>
          <w:sz w:val="20"/>
          <w:szCs w:val="20"/>
        </w:rPr>
        <w:t>lithotripsy uses pulses  to break down the stones into fragments</w:t>
      </w:r>
    </w:p>
    <w:p w:rsidR="00205B47" w:rsidRPr="00205B47" w:rsidRDefault="00205B47" w:rsidP="00B706CF">
      <w:pPr>
        <w:pStyle w:val="ListParagraph"/>
        <w:numPr>
          <w:ilvl w:val="0"/>
          <w:numId w:val="2"/>
        </w:numPr>
        <w:rPr>
          <w:sz w:val="20"/>
          <w:szCs w:val="20"/>
        </w:rPr>
      </w:pPr>
      <w:r w:rsidRPr="00205B47">
        <w:rPr>
          <w:sz w:val="20"/>
          <w:szCs w:val="20"/>
        </w:rPr>
        <w:t>endoscopic surgery uses an endoscope to enter the body and remove the stones through the usage of miniature instruments</w:t>
      </w:r>
    </w:p>
    <w:p w:rsidR="00205B47" w:rsidRPr="00205B47" w:rsidRDefault="00205B47" w:rsidP="00B706CF">
      <w:pPr>
        <w:pStyle w:val="ListParagraph"/>
        <w:numPr>
          <w:ilvl w:val="0"/>
          <w:numId w:val="2"/>
        </w:numPr>
        <w:rPr>
          <w:sz w:val="20"/>
          <w:szCs w:val="20"/>
        </w:rPr>
      </w:pPr>
      <w:r w:rsidRPr="00205B47">
        <w:rPr>
          <w:sz w:val="20"/>
          <w:szCs w:val="20"/>
        </w:rPr>
        <w:t>open surgery removes the kidney or gall bladder completely preventing further casualties</w:t>
      </w:r>
    </w:p>
    <w:p w:rsidR="00695C8A" w:rsidRDefault="00695C8A" w:rsidP="00695C8A"/>
    <w:p w:rsidR="00695C8A" w:rsidRDefault="00695C8A" w:rsidP="004F20B3">
      <w:pPr>
        <w:spacing w:after="0" w:line="480" w:lineRule="auto"/>
      </w:pPr>
      <w:r>
        <w:lastRenderedPageBreak/>
        <w:t>Reference List</w:t>
      </w:r>
    </w:p>
    <w:p w:rsidR="004F20B3" w:rsidRDefault="004F20B3" w:rsidP="004F20B3">
      <w:pPr>
        <w:spacing w:after="0" w:line="480" w:lineRule="auto"/>
      </w:pPr>
    </w:p>
    <w:p w:rsidR="004F20B3" w:rsidRDefault="004F20B3" w:rsidP="004F20B3">
      <w:pPr>
        <w:spacing w:after="0" w:line="480" w:lineRule="auto"/>
      </w:pPr>
      <w:r>
        <w:t xml:space="preserve">Ahmed, </w:t>
      </w:r>
      <w:proofErr w:type="spellStart"/>
      <w:r>
        <w:t>Aijaz</w:t>
      </w:r>
      <w:proofErr w:type="spellEnd"/>
      <w:r>
        <w:t xml:space="preserve">. </w:t>
      </w:r>
      <w:proofErr w:type="gramStart"/>
      <w:r w:rsidRPr="004F20B3">
        <w:rPr>
          <w:i/>
        </w:rPr>
        <w:t>Management of Gallstones and Their Complications</w:t>
      </w:r>
      <w:r>
        <w:t>.</w:t>
      </w:r>
      <w:proofErr w:type="gramEnd"/>
      <w:r>
        <w:t xml:space="preserve"> Retrieved May 15, 2011, from </w:t>
      </w:r>
    </w:p>
    <w:p w:rsidR="004F20B3" w:rsidRDefault="004F20B3" w:rsidP="004F20B3">
      <w:pPr>
        <w:spacing w:after="0" w:line="480" w:lineRule="auto"/>
        <w:ind w:firstLine="720"/>
      </w:pPr>
      <w:r>
        <w:t>&lt;</w:t>
      </w:r>
      <w:r w:rsidRPr="0099308E">
        <w:t>http://www.aafp.org/afp</w:t>
      </w:r>
      <w:r>
        <w:t>&gt;</w:t>
      </w:r>
    </w:p>
    <w:p w:rsidR="004F20B3" w:rsidRDefault="004F20B3" w:rsidP="004F20B3">
      <w:pPr>
        <w:spacing w:after="0" w:line="480" w:lineRule="auto"/>
      </w:pPr>
    </w:p>
    <w:p w:rsidR="004F20B3" w:rsidRDefault="004F20B3" w:rsidP="004F20B3">
      <w:pPr>
        <w:spacing w:after="0" w:line="480" w:lineRule="auto"/>
        <w:rPr>
          <w:i/>
        </w:rPr>
      </w:pPr>
      <w:proofErr w:type="spellStart"/>
      <w:r>
        <w:t>Janowitz</w:t>
      </w:r>
      <w:proofErr w:type="spellEnd"/>
      <w:r>
        <w:t xml:space="preserve">, Henry D. (1992). </w:t>
      </w:r>
      <w:proofErr w:type="gramStart"/>
      <w:r w:rsidRPr="004F20B3">
        <w:rPr>
          <w:i/>
        </w:rPr>
        <w:t>Indigestion :</w:t>
      </w:r>
      <w:proofErr w:type="gramEnd"/>
      <w:r w:rsidRPr="004F20B3">
        <w:rPr>
          <w:i/>
        </w:rPr>
        <w:t xml:space="preserve"> living better with upper intestinal problems from heartburn to </w:t>
      </w:r>
    </w:p>
    <w:p w:rsidR="004F20B3" w:rsidRPr="004F20B3" w:rsidRDefault="004F20B3" w:rsidP="004F20B3">
      <w:pPr>
        <w:spacing w:after="0" w:line="480" w:lineRule="auto"/>
        <w:ind w:firstLine="720"/>
      </w:pPr>
      <w:proofErr w:type="gramStart"/>
      <w:r w:rsidRPr="004F20B3">
        <w:rPr>
          <w:i/>
        </w:rPr>
        <w:t>ulcers</w:t>
      </w:r>
      <w:proofErr w:type="gramEnd"/>
      <w:r w:rsidRPr="004F20B3">
        <w:rPr>
          <w:i/>
        </w:rPr>
        <w:t xml:space="preserve"> and gallstones</w:t>
      </w:r>
      <w:r>
        <w:rPr>
          <w:i/>
        </w:rPr>
        <w:t xml:space="preserve">. </w:t>
      </w:r>
      <w:r>
        <w:t xml:space="preserve">New York: Oxford University Press. </w:t>
      </w:r>
    </w:p>
    <w:p w:rsidR="0099308E" w:rsidRDefault="0099308E" w:rsidP="004F20B3">
      <w:pPr>
        <w:spacing w:after="0" w:line="480" w:lineRule="auto"/>
      </w:pPr>
    </w:p>
    <w:p w:rsidR="0099308E" w:rsidRDefault="0099308E" w:rsidP="004F20B3">
      <w:pPr>
        <w:spacing w:after="0" w:line="480" w:lineRule="auto"/>
      </w:pPr>
      <w:proofErr w:type="spellStart"/>
      <w:r>
        <w:t>Liou</w:t>
      </w:r>
      <w:proofErr w:type="spellEnd"/>
      <w:r>
        <w:t xml:space="preserve">, Louis. (2009, January 14). </w:t>
      </w:r>
      <w:proofErr w:type="gramStart"/>
      <w:r w:rsidRPr="004F20B3">
        <w:rPr>
          <w:i/>
        </w:rPr>
        <w:t>Kidney stones – Overview</w:t>
      </w:r>
      <w:r>
        <w:t>.</w:t>
      </w:r>
      <w:proofErr w:type="gramEnd"/>
      <w:r>
        <w:t xml:space="preserve"> Retrieved May 15, 2011 </w:t>
      </w:r>
    </w:p>
    <w:p w:rsidR="0099308E" w:rsidRDefault="0099308E" w:rsidP="004F20B3">
      <w:pPr>
        <w:spacing w:after="0" w:line="480" w:lineRule="auto"/>
        <w:ind w:firstLine="720"/>
      </w:pPr>
      <w:r>
        <w:t>&lt;</w:t>
      </w:r>
      <w:r w:rsidRPr="0099308E">
        <w:t>http://www.umm.edu/</w:t>
      </w:r>
      <w:r>
        <w:t>&gt;</w:t>
      </w:r>
    </w:p>
    <w:p w:rsidR="0099308E" w:rsidRDefault="0099308E" w:rsidP="004F20B3">
      <w:pPr>
        <w:spacing w:after="0" w:line="480" w:lineRule="auto"/>
      </w:pPr>
    </w:p>
    <w:p w:rsidR="004F20B3" w:rsidRDefault="0099308E" w:rsidP="004F20B3">
      <w:pPr>
        <w:spacing w:after="0" w:line="480" w:lineRule="auto"/>
        <w:rPr>
          <w:i/>
        </w:rPr>
      </w:pPr>
      <w:proofErr w:type="gramStart"/>
      <w:r>
        <w:t>National Institute of Arthritis, Diabetes, and Digestive and Kidney Diseases (U.S.)</w:t>
      </w:r>
      <w:r>
        <w:t>.</w:t>
      </w:r>
      <w:proofErr w:type="gramEnd"/>
      <w:r>
        <w:t xml:space="preserve"> (1983). </w:t>
      </w:r>
      <w:r w:rsidRPr="004F20B3">
        <w:rPr>
          <w:i/>
        </w:rPr>
        <w:t xml:space="preserve">Prevention and </w:t>
      </w:r>
    </w:p>
    <w:p w:rsidR="0099308E" w:rsidRDefault="0099308E" w:rsidP="004F20B3">
      <w:pPr>
        <w:spacing w:after="0" w:line="480" w:lineRule="auto"/>
        <w:ind w:firstLine="720"/>
      </w:pPr>
      <w:proofErr w:type="gramStart"/>
      <w:r w:rsidRPr="004F20B3">
        <w:rPr>
          <w:i/>
        </w:rPr>
        <w:t>treatment</w:t>
      </w:r>
      <w:proofErr w:type="gramEnd"/>
      <w:r w:rsidRPr="004F20B3">
        <w:rPr>
          <w:i/>
        </w:rPr>
        <w:t xml:space="preserve"> of kidney stones</w:t>
      </w:r>
      <w:r>
        <w:t xml:space="preserve">. </w:t>
      </w:r>
      <w:r>
        <w:t>Bethesda</w:t>
      </w:r>
      <w:r>
        <w:t xml:space="preserve">:  </w:t>
      </w:r>
      <w:r w:rsidRPr="0099308E">
        <w:tab/>
        <w:t>NIH publication</w:t>
      </w:r>
      <w:r>
        <w:t>.</w:t>
      </w:r>
    </w:p>
    <w:p w:rsidR="004F20B3" w:rsidRDefault="004F20B3" w:rsidP="004F20B3">
      <w:pPr>
        <w:spacing w:after="0" w:line="480" w:lineRule="auto"/>
      </w:pPr>
      <w:r>
        <w:t xml:space="preserve"> </w:t>
      </w:r>
      <w:bookmarkStart w:id="0" w:name="_GoBack"/>
      <w:bookmarkEnd w:id="0"/>
    </w:p>
    <w:p w:rsidR="004F20B3" w:rsidRDefault="004F20B3" w:rsidP="004F20B3">
      <w:pPr>
        <w:spacing w:after="0" w:line="480" w:lineRule="auto"/>
      </w:pPr>
      <w:r>
        <w:t xml:space="preserve">Simon, </w:t>
      </w:r>
      <w:proofErr w:type="spellStart"/>
      <w:r>
        <w:t>Harvery</w:t>
      </w:r>
      <w:proofErr w:type="spellEnd"/>
      <w:r>
        <w:t xml:space="preserve">. (2009, June 26). </w:t>
      </w:r>
      <w:proofErr w:type="gramStart"/>
      <w:r w:rsidRPr="004F20B3">
        <w:rPr>
          <w:i/>
        </w:rPr>
        <w:t>Gallstones and gallbladder disease – Introductions</w:t>
      </w:r>
      <w:r>
        <w:t>.</w:t>
      </w:r>
      <w:proofErr w:type="gramEnd"/>
      <w:r>
        <w:t xml:space="preserve"> </w:t>
      </w:r>
      <w:proofErr w:type="spellStart"/>
      <w:r>
        <w:t>Zieve</w:t>
      </w:r>
      <w:proofErr w:type="spellEnd"/>
      <w:r>
        <w:t xml:space="preserve">, David. </w:t>
      </w:r>
    </w:p>
    <w:p w:rsidR="004F20B3" w:rsidRDefault="004F20B3" w:rsidP="004F20B3">
      <w:pPr>
        <w:spacing w:after="0" w:line="480" w:lineRule="auto"/>
        <w:ind w:firstLine="720"/>
      </w:pPr>
      <w:r>
        <w:t>Retrieved May 15, 2011, from &lt;</w:t>
      </w:r>
      <w:r w:rsidRPr="0099308E">
        <w:t>http://www.umm.edu/</w:t>
      </w:r>
      <w:r>
        <w:t>&gt;</w:t>
      </w:r>
    </w:p>
    <w:p w:rsidR="0099308E" w:rsidRPr="004F20B3" w:rsidRDefault="0099308E" w:rsidP="004F20B3">
      <w:pPr>
        <w:spacing w:after="0" w:line="480" w:lineRule="auto"/>
        <w:ind w:firstLine="720"/>
      </w:pPr>
    </w:p>
    <w:sectPr w:rsidR="0099308E" w:rsidRPr="004F20B3">
      <w:head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EAC" w:rsidRDefault="00977EAC" w:rsidP="00B706CF">
      <w:pPr>
        <w:spacing w:after="0" w:line="240" w:lineRule="auto"/>
      </w:pPr>
      <w:r>
        <w:separator/>
      </w:r>
    </w:p>
  </w:endnote>
  <w:endnote w:type="continuationSeparator" w:id="0">
    <w:p w:rsidR="00977EAC" w:rsidRDefault="00977EAC" w:rsidP="00B706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EAC" w:rsidRDefault="00977EAC" w:rsidP="00B706CF">
      <w:pPr>
        <w:spacing w:after="0" w:line="240" w:lineRule="auto"/>
      </w:pPr>
      <w:r>
        <w:separator/>
      </w:r>
    </w:p>
  </w:footnote>
  <w:footnote w:type="continuationSeparator" w:id="0">
    <w:p w:rsidR="00977EAC" w:rsidRDefault="00977EAC" w:rsidP="00B706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6CF" w:rsidRDefault="00B706CF" w:rsidP="00B706CF">
    <w:pPr>
      <w:pStyle w:val="Header"/>
      <w:jc w:val="right"/>
    </w:pPr>
    <w:r>
      <w:t>Jeffrey Huang</w:t>
    </w:r>
  </w:p>
  <w:p w:rsidR="00B706CF" w:rsidRDefault="00B706CF" w:rsidP="00B706CF">
    <w:pPr>
      <w:pStyle w:val="Header"/>
      <w:jc w:val="right"/>
    </w:pPr>
    <w:r>
      <w:t xml:space="preserve">Ms. </w:t>
    </w:r>
    <w:proofErr w:type="spellStart"/>
    <w:r>
      <w:t>Fradkin</w:t>
    </w:r>
    <w:proofErr w:type="spellEnd"/>
  </w:p>
  <w:p w:rsidR="00B706CF" w:rsidRDefault="00B706CF" w:rsidP="00B706CF">
    <w:pPr>
      <w:pStyle w:val="Header"/>
      <w:jc w:val="right"/>
    </w:pPr>
    <w:r>
      <w:t>SCH4U1-05</w:t>
    </w:r>
  </w:p>
  <w:p w:rsidR="00B706CF" w:rsidRDefault="00B706C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3B4F1F"/>
    <w:multiLevelType w:val="hybridMultilevel"/>
    <w:tmpl w:val="55CC08F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5D777384"/>
    <w:multiLevelType w:val="hybridMultilevel"/>
    <w:tmpl w:val="A662B01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6CF"/>
    <w:rsid w:val="00205B47"/>
    <w:rsid w:val="00370C91"/>
    <w:rsid w:val="004F20B3"/>
    <w:rsid w:val="00695C8A"/>
    <w:rsid w:val="00977EAC"/>
    <w:rsid w:val="00982323"/>
    <w:rsid w:val="0099308E"/>
    <w:rsid w:val="00B706CF"/>
    <w:rsid w:val="00E6754E"/>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06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06CF"/>
  </w:style>
  <w:style w:type="paragraph" w:styleId="Footer">
    <w:name w:val="footer"/>
    <w:basedOn w:val="Normal"/>
    <w:link w:val="FooterChar"/>
    <w:uiPriority w:val="99"/>
    <w:unhideWhenUsed/>
    <w:rsid w:val="00B706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06CF"/>
  </w:style>
  <w:style w:type="paragraph" w:styleId="ListParagraph">
    <w:name w:val="List Paragraph"/>
    <w:basedOn w:val="Normal"/>
    <w:uiPriority w:val="34"/>
    <w:qFormat/>
    <w:rsid w:val="00B706CF"/>
    <w:pPr>
      <w:ind w:left="720"/>
      <w:contextualSpacing/>
    </w:pPr>
  </w:style>
  <w:style w:type="paragraph" w:styleId="BalloonText">
    <w:name w:val="Balloon Text"/>
    <w:basedOn w:val="Normal"/>
    <w:link w:val="BalloonTextChar"/>
    <w:uiPriority w:val="99"/>
    <w:semiHidden/>
    <w:unhideWhenUsed/>
    <w:rsid w:val="00205B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5B47"/>
    <w:rPr>
      <w:rFonts w:ascii="Tahoma" w:hAnsi="Tahoma" w:cs="Tahoma"/>
      <w:sz w:val="16"/>
      <w:szCs w:val="16"/>
    </w:rPr>
  </w:style>
  <w:style w:type="character" w:styleId="Hyperlink">
    <w:name w:val="Hyperlink"/>
    <w:basedOn w:val="DefaultParagraphFont"/>
    <w:uiPriority w:val="99"/>
    <w:unhideWhenUsed/>
    <w:rsid w:val="0099308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06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06CF"/>
  </w:style>
  <w:style w:type="paragraph" w:styleId="Footer">
    <w:name w:val="footer"/>
    <w:basedOn w:val="Normal"/>
    <w:link w:val="FooterChar"/>
    <w:uiPriority w:val="99"/>
    <w:unhideWhenUsed/>
    <w:rsid w:val="00B706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06CF"/>
  </w:style>
  <w:style w:type="paragraph" w:styleId="ListParagraph">
    <w:name w:val="List Paragraph"/>
    <w:basedOn w:val="Normal"/>
    <w:uiPriority w:val="34"/>
    <w:qFormat/>
    <w:rsid w:val="00B706CF"/>
    <w:pPr>
      <w:ind w:left="720"/>
      <w:contextualSpacing/>
    </w:pPr>
  </w:style>
  <w:style w:type="paragraph" w:styleId="BalloonText">
    <w:name w:val="Balloon Text"/>
    <w:basedOn w:val="Normal"/>
    <w:link w:val="BalloonTextChar"/>
    <w:uiPriority w:val="99"/>
    <w:semiHidden/>
    <w:unhideWhenUsed/>
    <w:rsid w:val="00205B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5B47"/>
    <w:rPr>
      <w:rFonts w:ascii="Tahoma" w:hAnsi="Tahoma" w:cs="Tahoma"/>
      <w:sz w:val="16"/>
      <w:szCs w:val="16"/>
    </w:rPr>
  </w:style>
  <w:style w:type="character" w:styleId="Hyperlink">
    <w:name w:val="Hyperlink"/>
    <w:basedOn w:val="DefaultParagraphFont"/>
    <w:uiPriority w:val="99"/>
    <w:unhideWhenUsed/>
    <w:rsid w:val="0099308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094695">
      <w:bodyDiv w:val="1"/>
      <w:marLeft w:val="0"/>
      <w:marRight w:val="0"/>
      <w:marTop w:val="0"/>
      <w:marBottom w:val="0"/>
      <w:divBdr>
        <w:top w:val="none" w:sz="0" w:space="0" w:color="auto"/>
        <w:left w:val="none" w:sz="0" w:space="0" w:color="auto"/>
        <w:bottom w:val="none" w:sz="0" w:space="0" w:color="auto"/>
        <w:right w:val="none" w:sz="0" w:space="0" w:color="auto"/>
      </w:divBdr>
    </w:div>
    <w:div w:id="612054506">
      <w:bodyDiv w:val="1"/>
      <w:marLeft w:val="0"/>
      <w:marRight w:val="0"/>
      <w:marTop w:val="0"/>
      <w:marBottom w:val="0"/>
      <w:divBdr>
        <w:top w:val="none" w:sz="0" w:space="0" w:color="auto"/>
        <w:left w:val="none" w:sz="0" w:space="0" w:color="auto"/>
        <w:bottom w:val="none" w:sz="0" w:space="0" w:color="auto"/>
        <w:right w:val="none" w:sz="0" w:space="0" w:color="auto"/>
      </w:divBdr>
    </w:div>
    <w:div w:id="855995550">
      <w:bodyDiv w:val="1"/>
      <w:marLeft w:val="0"/>
      <w:marRight w:val="0"/>
      <w:marTop w:val="0"/>
      <w:marBottom w:val="0"/>
      <w:divBdr>
        <w:top w:val="none" w:sz="0" w:space="0" w:color="auto"/>
        <w:left w:val="none" w:sz="0" w:space="0" w:color="auto"/>
        <w:bottom w:val="none" w:sz="0" w:space="0" w:color="auto"/>
        <w:right w:val="none" w:sz="0" w:space="0" w:color="auto"/>
      </w:divBdr>
    </w:div>
    <w:div w:id="1154680241">
      <w:bodyDiv w:val="1"/>
      <w:marLeft w:val="0"/>
      <w:marRight w:val="0"/>
      <w:marTop w:val="0"/>
      <w:marBottom w:val="0"/>
      <w:divBdr>
        <w:top w:val="none" w:sz="0" w:space="0" w:color="auto"/>
        <w:left w:val="none" w:sz="0" w:space="0" w:color="auto"/>
        <w:bottom w:val="none" w:sz="0" w:space="0" w:color="auto"/>
        <w:right w:val="none" w:sz="0" w:space="0" w:color="auto"/>
      </w:divBdr>
    </w:div>
    <w:div w:id="167314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504</Words>
  <Characters>2876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yuichi</dc:creator>
  <cp:lastModifiedBy>yuichi</cp:lastModifiedBy>
  <cp:revision>3</cp:revision>
  <dcterms:created xsi:type="dcterms:W3CDTF">2011-05-15T23:56:00Z</dcterms:created>
  <dcterms:modified xsi:type="dcterms:W3CDTF">2011-05-16T03:29:00Z</dcterms:modified>
</cp:coreProperties>
</file>